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4D8864F" w14:textId="77777777" w:rsidR="005E136A" w:rsidRPr="0049785E" w:rsidRDefault="00912A48">
      <w:pPr>
        <w:spacing w:before="240" w:after="240"/>
        <w:rPr>
          <w:b/>
          <w:bCs/>
          <w:sz w:val="28"/>
          <w:szCs w:val="28"/>
          <w:lang w:val="pl-PL"/>
        </w:rPr>
      </w:pPr>
      <w:r w:rsidRPr="0049785E">
        <w:rPr>
          <w:b/>
          <w:bCs/>
          <w:sz w:val="28"/>
          <w:szCs w:val="28"/>
          <w:lang w:val="pl-PL"/>
        </w:rPr>
        <w:t>„Nie mogę oglądać zachodu słońca z przyjaciółmi”, czyli polskie rodziny na emigracji w Hiszpanii</w:t>
      </w:r>
    </w:p>
    <w:p w14:paraId="61A57624" w14:textId="77777777" w:rsidR="005E136A" w:rsidRPr="0049785E" w:rsidRDefault="00912A48">
      <w:pPr>
        <w:rPr>
          <w:b/>
          <w:bCs/>
          <w:sz w:val="20"/>
          <w:szCs w:val="20"/>
          <w:lang w:val="pl-PL"/>
        </w:rPr>
      </w:pPr>
      <w:r w:rsidRPr="0049785E">
        <w:rPr>
          <w:b/>
          <w:bCs/>
          <w:sz w:val="20"/>
          <w:szCs w:val="20"/>
          <w:lang w:val="pl-PL"/>
        </w:rPr>
        <w:t xml:space="preserve"> </w:t>
      </w:r>
    </w:p>
    <w:p w14:paraId="23B21D12" w14:textId="5E720E9E" w:rsidR="005E136A" w:rsidRPr="0049785E" w:rsidRDefault="00912A48">
      <w:pPr>
        <w:spacing w:before="240" w:after="240"/>
        <w:jc w:val="both"/>
        <w:rPr>
          <w:rFonts w:ascii="Arial" w:eastAsia="Arial" w:hAnsi="Arial" w:cs="Arial"/>
          <w:b/>
          <w:bCs/>
          <w:lang w:val="pl-PL"/>
        </w:rPr>
      </w:pPr>
      <w:r w:rsidRPr="0049785E">
        <w:rPr>
          <w:rFonts w:ascii="Arial" w:eastAsia="Arial" w:hAnsi="Arial" w:cs="Arial"/>
          <w:b/>
          <w:bCs/>
          <w:lang w:val="pl-PL"/>
        </w:rPr>
        <w:t>Emigracja oznacza często głęboką rewolucję w życiu. Z jakimi wyzwaniami mierzą się polskie rodziny, które przeprowadziły się do Hiszpanii? Badaczka z Uniwersytetu SWPS, we współpracy z promotorkami swojej pracy doktorskiej oraz badaczką z Uniwersytetu w Almerii, przeanalizował</w:t>
      </w:r>
      <w:r w:rsidR="00D73110">
        <w:rPr>
          <w:rFonts w:ascii="Arial" w:eastAsia="Arial" w:hAnsi="Arial" w:cs="Arial"/>
          <w:b/>
          <w:bCs/>
          <w:lang w:val="pl-PL"/>
        </w:rPr>
        <w:t>a</w:t>
      </w:r>
      <w:r w:rsidRPr="0049785E">
        <w:rPr>
          <w:rFonts w:ascii="Arial" w:eastAsia="Arial" w:hAnsi="Arial" w:cs="Arial"/>
          <w:b/>
          <w:bCs/>
          <w:lang w:val="pl-PL"/>
        </w:rPr>
        <w:t xml:space="preserve"> relacje dzie</w:t>
      </w:r>
      <w:r w:rsidR="005430EF">
        <w:rPr>
          <w:rFonts w:ascii="Arial" w:eastAsia="Arial" w:hAnsi="Arial" w:cs="Arial"/>
          <w:b/>
          <w:bCs/>
          <w:lang w:val="pl-PL"/>
        </w:rPr>
        <w:t>ci</w:t>
      </w:r>
      <w:r w:rsidRPr="0049785E">
        <w:rPr>
          <w:rFonts w:ascii="Arial" w:eastAsia="Arial" w:hAnsi="Arial" w:cs="Arial"/>
          <w:b/>
          <w:bCs/>
          <w:lang w:val="pl-PL"/>
        </w:rPr>
        <w:t xml:space="preserve"> oraz ich rodziców i zaobserwował</w:t>
      </w:r>
      <w:r w:rsidR="00D73110">
        <w:rPr>
          <w:rFonts w:ascii="Arial" w:eastAsia="Arial" w:hAnsi="Arial" w:cs="Arial"/>
          <w:b/>
          <w:bCs/>
          <w:lang w:val="pl-PL"/>
        </w:rPr>
        <w:t>a</w:t>
      </w:r>
      <w:r w:rsidRPr="0049785E">
        <w:rPr>
          <w:rFonts w:ascii="Arial" w:eastAsia="Arial" w:hAnsi="Arial" w:cs="Arial"/>
          <w:b/>
          <w:bCs/>
          <w:lang w:val="pl-PL"/>
        </w:rPr>
        <w:t>, że życie w obcym kraju nie jest wolne od konfliktów pokoleniowych. Rodzicom zależy na utrzymaniu kontaktu z polskimi korzeniami, natomiast młodzi ludzie starają się rozwinąć swoją autonomię, a kluczowe okazuje się odpowiednie pielęgnowanie dwukulturowości.</w:t>
      </w:r>
    </w:p>
    <w:p w14:paraId="0311F4CA" w14:textId="753560FB" w:rsidR="005E136A" w:rsidRPr="00D73110" w:rsidRDefault="00912A48">
      <w:pPr>
        <w:spacing w:before="240" w:after="240" w:line="300" w:lineRule="auto"/>
        <w:jc w:val="both"/>
        <w:rPr>
          <w:sz w:val="20"/>
          <w:szCs w:val="20"/>
          <w:lang w:val="en-GB"/>
        </w:rPr>
      </w:pPr>
      <w:r w:rsidRPr="0049785E">
        <w:rPr>
          <w:sz w:val="20"/>
          <w:szCs w:val="20"/>
          <w:lang w:val="pl-PL"/>
        </w:rPr>
        <w:t xml:space="preserve">Psychologowie i socjologowie od lat badają, jak emigracja wpływa na relacje rodzinne i zdrowie psychiczne, ale większość analiz brała pod uwagę perspektywę wyłącznie osób dorosłych. Badacze analizowali wprawdzie m.in. podtrzymywanie użycia języka ojczystego czy dyskryminację rówieśniczą, jednak niemal zawsze o doświadczeniach własnych i swoich dzieci opowiadali rodzice. Nowe badanie wypełnia tę lukę, bo badaczki o proces odnajdywania się w nowej kulturze zapytały zarówno rodziców, jak i ich dzieci. </w:t>
      </w:r>
      <w:r w:rsidRPr="00D73110">
        <w:rPr>
          <w:sz w:val="20"/>
          <w:szCs w:val="20"/>
          <w:lang w:val="en-GB"/>
        </w:rPr>
        <w:t>Jego wyniki opisano w artykule „</w:t>
      </w:r>
      <w:hyperlink r:id="rId7">
        <w:r w:rsidRPr="00D73110">
          <w:rPr>
            <w:color w:val="1155CC"/>
            <w:sz w:val="20"/>
            <w:szCs w:val="20"/>
            <w:u w:val="single"/>
            <w:lang w:val="en-GB"/>
          </w:rPr>
          <w:t>”I Can't Watch the Sunset with My Friends”: Developmental Tasks and Acculturation Dynamics within Polish Families Living in Spain</w:t>
        </w:r>
      </w:hyperlink>
      <w:r w:rsidRPr="00D73110">
        <w:rPr>
          <w:sz w:val="20"/>
          <w:szCs w:val="20"/>
          <w:lang w:val="en-GB"/>
        </w:rPr>
        <w:t>”, opublikowanym w czasopiśmie „Journal of Adolescent Research”.</w:t>
      </w:r>
    </w:p>
    <w:p w14:paraId="62E8942A" w14:textId="77777777" w:rsidR="005E136A" w:rsidRPr="0049785E" w:rsidRDefault="00912A48">
      <w:pPr>
        <w:pBdr>
          <w:top w:val="nil"/>
          <w:left w:val="nil"/>
          <w:bottom w:val="nil"/>
          <w:right w:val="nil"/>
          <w:between w:val="nil"/>
        </w:pBdr>
        <w:spacing w:before="240" w:after="240" w:line="300" w:lineRule="auto"/>
        <w:jc w:val="both"/>
        <w:rPr>
          <w:b/>
          <w:bCs/>
          <w:sz w:val="20"/>
          <w:szCs w:val="20"/>
          <w:lang w:val="pl-PL"/>
        </w:rPr>
      </w:pPr>
      <w:r w:rsidRPr="0049785E">
        <w:rPr>
          <w:b/>
          <w:bCs/>
          <w:sz w:val="20"/>
          <w:szCs w:val="20"/>
          <w:lang w:val="pl-PL"/>
        </w:rPr>
        <w:t>Spór o zachód słońca</w:t>
      </w:r>
    </w:p>
    <w:p w14:paraId="0F89049A" w14:textId="77777777" w:rsidR="005E136A" w:rsidRPr="0049785E" w:rsidRDefault="00912A48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49785E">
        <w:rPr>
          <w:sz w:val="20"/>
          <w:szCs w:val="20"/>
          <w:lang w:val="pl-PL"/>
        </w:rPr>
        <w:t>W badaniu wzięło udział 19 rodzin: 44 osoby, w tym 23 młodych ludzi (w wieku 10-20 lat) oraz 21 rodziców (w wieku 30-55 lat), najczęściej były to matki. Było to badanie jakościowe, oparte o wywiady częściowo ustrukturyzowane, które potem zgłębiano metodą analizy szablonowej. Wykorzystano również metody wizualne, aby pomóc młodzieży nazwać emocje.</w:t>
      </w:r>
    </w:p>
    <w:p w14:paraId="16823D4C" w14:textId="77777777" w:rsidR="005E136A" w:rsidRPr="0049785E" w:rsidRDefault="00912A48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49785E">
        <w:rPr>
          <w:sz w:val="20"/>
          <w:szCs w:val="20"/>
          <w:lang w:val="pl-PL"/>
        </w:rPr>
        <w:t xml:space="preserve">Okazuje się, że polskie rodziny w Hiszpanii, podobnie jak w Polsce, doświadczają nieporozumień związanych z różnicami pokoleniowymi. Najczęściej ma to związek ze </w:t>
      </w:r>
      <w:r w:rsidRPr="0049785E">
        <w:rPr>
          <w:sz w:val="20"/>
          <w:szCs w:val="20"/>
          <w:lang w:val="pl-PL"/>
        </w:rPr>
        <w:lastRenderedPageBreak/>
        <w:t>spędzaniem czasu wolnego i granicami autonomii, które wśród hiszpańskich rówieśników są dużo mniej rygorystyczne. Wypowiedzi te pojawiały się szczególnie u nastolatków, które urodziły się w Hiszpanii i należą do drugiej generacji migrantów. Z kolei próby narzucania im zasad wyniesionych z kraju spotykają się z silnym oporem nastolatków, którzy chcą żyć tak, jak ich koledzy z najbliższego otoczenia.</w:t>
      </w:r>
    </w:p>
    <w:p w14:paraId="1D764CAD" w14:textId="77777777" w:rsidR="005E136A" w:rsidRPr="0049785E" w:rsidRDefault="00912A48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49785E">
        <w:rPr>
          <w:sz w:val="20"/>
          <w:szCs w:val="20"/>
          <w:lang w:val="pl-PL"/>
        </w:rPr>
        <w:t>„Muszę być w domu o godz. 20, żeby wyjść z psem, podczas gdy inni zostają do 21-22. Tutaj młodzi ludzie cieszą się większą swobodą niż w Polsce. Rodzice pozwalają dzieciom na wszystko i spodziewają się, że będą zachowywały się odpowiedzialnie. To ma na mnie wpływ, jestem zazdrosna. Nie mogę oglądać zachodu słońca z moimi przyjaciółmi z powodu wielu obowiązków” – mówi 14-letnia Amelia.</w:t>
      </w:r>
    </w:p>
    <w:p w14:paraId="5E6847F0" w14:textId="77777777" w:rsidR="005E136A" w:rsidRPr="0049785E" w:rsidRDefault="00912A48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49785E">
        <w:rPr>
          <w:sz w:val="20"/>
          <w:szCs w:val="20"/>
          <w:lang w:val="pl-PL"/>
        </w:rPr>
        <w:t xml:space="preserve">Pojawia się tu tzw. luka akulturacyjna, nasilająca konflikty międzypokoleniowe. Dotyczy ona różnic w podejmowanych przez dzieci i rodziców strategiach akulturacyjnych, kiedy np. rodzice nastawieni są na utrzymywanie kultury pochodzenia, a nastolatkowie ją odrzucają na rzecz kultury kraju emigracji. Część młodych Polaków odczuwa wprawdzie silną więź z rodzicami i zdaje sobie sprawę, jak musieli oni poświęcić się, decydując się na emigrację, jednak taka lojalność może blokować u młodych osób naturalny proces rozwijania autonomii i wchodzenia w dorosłość. </w:t>
      </w:r>
    </w:p>
    <w:p w14:paraId="619C99C7" w14:textId="77777777" w:rsidR="005E136A" w:rsidRPr="0049785E" w:rsidRDefault="00912A48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49785E">
        <w:rPr>
          <w:sz w:val="20"/>
          <w:szCs w:val="20"/>
          <w:lang w:val="pl-PL"/>
        </w:rPr>
        <w:t>– Wychowanie dziecka na emigracji wymaga od rodziców niezwykłej elastyczności. Zmuszanie nastolatka jedynie do przestrzegania reguł wyniesionych z Polski może przynieść odwrotny skutek, nasilając zarówno konflikty rodzinne, jak i kryzys związany z procesem formowania się tożsamości. Wyniki naszych analiz jasno pokazują, że najkorzystniejsze jest stworzenie im przestrzeni na harmonijne połączenie obu światów – podsumowuje dr Paulina Szydłowska-Klakla z Instytutu Psychologii Uniwersytetu SWPS, psycholożka dziecięca, pierwsza autorka artykułu, który powstał na podstawie danych z jej doktoratu.</w:t>
      </w:r>
    </w:p>
    <w:p w14:paraId="4FC44E18" w14:textId="77777777" w:rsidR="005E136A" w:rsidRPr="0049785E" w:rsidRDefault="00912A48">
      <w:pPr>
        <w:pBdr>
          <w:top w:val="nil"/>
          <w:left w:val="nil"/>
          <w:bottom w:val="nil"/>
          <w:right w:val="nil"/>
          <w:between w:val="nil"/>
        </w:pBdr>
        <w:spacing w:before="240" w:after="240" w:line="300" w:lineRule="auto"/>
        <w:jc w:val="both"/>
        <w:rPr>
          <w:b/>
          <w:bCs/>
          <w:sz w:val="20"/>
          <w:szCs w:val="20"/>
          <w:lang w:val="pl-PL"/>
        </w:rPr>
      </w:pPr>
      <w:r w:rsidRPr="0049785E">
        <w:rPr>
          <w:b/>
          <w:bCs/>
          <w:sz w:val="20"/>
          <w:szCs w:val="20"/>
          <w:lang w:val="pl-PL"/>
        </w:rPr>
        <w:t>Rodzice na emigracji</w:t>
      </w:r>
    </w:p>
    <w:p w14:paraId="38F4D0A7" w14:textId="77777777" w:rsidR="005E136A" w:rsidRPr="0049785E" w:rsidRDefault="00912A48">
      <w:pPr>
        <w:pBdr>
          <w:top w:val="nil"/>
          <w:left w:val="nil"/>
          <w:bottom w:val="nil"/>
          <w:right w:val="nil"/>
          <w:between w:val="nil"/>
        </w:pBdr>
        <w:spacing w:before="240" w:after="240" w:line="300" w:lineRule="auto"/>
        <w:jc w:val="both"/>
        <w:rPr>
          <w:sz w:val="20"/>
          <w:szCs w:val="20"/>
          <w:lang w:val="pl-PL"/>
        </w:rPr>
      </w:pPr>
      <w:r w:rsidRPr="0049785E">
        <w:rPr>
          <w:sz w:val="20"/>
          <w:szCs w:val="20"/>
          <w:lang w:val="pl-PL"/>
        </w:rPr>
        <w:t xml:space="preserve">A jak emigrację odbierają matki młodych ludzi? Adaptacja w nowym środowisku jest w dużej mierze zależna od wieku, w którym wyjechały z kraju. Te, które przeniosły się </w:t>
      </w:r>
      <w:r w:rsidRPr="0049785E">
        <w:rPr>
          <w:sz w:val="20"/>
          <w:szCs w:val="20"/>
          <w:lang w:val="pl-PL"/>
        </w:rPr>
        <w:lastRenderedPageBreak/>
        <w:t>do Hiszpanii w wieku nastoletnim, często doświadczały szybkiego wejścia w dorosłość: musiały walczyć z barierą językową czy budować niezależność finansową. Polegając głównie na relacjach z rodakami, pozostając w izolacji od społeczności przyjmującej, czyli Hiszpanów. Z kolei Polki, które wyemigrowały jako młode dorosłe (zwłaszcza po wejściu Polski do Unii Europejskiej w 2004 r.), miały lepszy start ekonomiczny. Początkowo bardziej asymilowały się z</w:t>
      </w:r>
      <w:r w:rsidRPr="0049785E">
        <w:rPr>
          <w:b/>
          <w:bCs/>
          <w:sz w:val="20"/>
          <w:szCs w:val="20"/>
          <w:lang w:val="pl-PL"/>
        </w:rPr>
        <w:t xml:space="preserve"> </w:t>
      </w:r>
      <w:r w:rsidRPr="0049785E">
        <w:rPr>
          <w:sz w:val="20"/>
          <w:szCs w:val="20"/>
          <w:lang w:val="pl-PL"/>
        </w:rPr>
        <w:t xml:space="preserve">hiszpańskim społeczeństwem, ale z upływem lat często powróciły do tradycyjnych wartości, </w:t>
      </w:r>
      <w:r w:rsidRPr="0049785E">
        <w:rPr>
          <w:sz w:val="20"/>
          <w:szCs w:val="20"/>
          <w:highlight w:val="white"/>
          <w:lang w:val="pl-PL"/>
        </w:rPr>
        <w:t xml:space="preserve">głównie związanych z procesem wychowania dzieci, </w:t>
      </w:r>
      <w:r w:rsidRPr="0049785E">
        <w:rPr>
          <w:sz w:val="20"/>
          <w:szCs w:val="20"/>
          <w:lang w:val="pl-PL"/>
        </w:rPr>
        <w:t xml:space="preserve">niejednokrotnie łącząc w swoim życiu elementy obu kultur. Dla kobiet, które wyjechały na późniejszym etapie życia, ważna jest stabilizacja. Cenią sobie dwukulturowość, ale nie szukają szerokich kontaktów towarzyskich w nowym otoczeniu, skupiają się na budowaniu relacji wewnątrz rodziny i kręgu najbliższych przyjaciół. </w:t>
      </w:r>
    </w:p>
    <w:p w14:paraId="22F559A8" w14:textId="314E88BF" w:rsidR="005E136A" w:rsidRPr="0049785E" w:rsidRDefault="00912A48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49785E">
        <w:rPr>
          <w:sz w:val="20"/>
          <w:szCs w:val="20"/>
          <w:lang w:val="pl-PL"/>
        </w:rPr>
        <w:t>Niezależnie od tego, matki łączy silna potrzeba wychowywania dzieci w kontakcie z polską kulturą (</w:t>
      </w:r>
      <w:r w:rsidR="00F20494">
        <w:rPr>
          <w:sz w:val="20"/>
          <w:szCs w:val="20"/>
          <w:lang w:val="pl-PL"/>
        </w:rPr>
        <w:t xml:space="preserve">np. </w:t>
      </w:r>
      <w:r w:rsidRPr="0049785E">
        <w:rPr>
          <w:sz w:val="20"/>
          <w:szCs w:val="20"/>
          <w:lang w:val="pl-PL"/>
        </w:rPr>
        <w:t xml:space="preserve">poprzez </w:t>
      </w:r>
      <w:r w:rsidR="00F20494">
        <w:rPr>
          <w:sz w:val="20"/>
          <w:szCs w:val="20"/>
          <w:lang w:val="pl-PL"/>
        </w:rPr>
        <w:t xml:space="preserve">utrzymywanie </w:t>
      </w:r>
      <w:r w:rsidRPr="0049785E">
        <w:rPr>
          <w:sz w:val="20"/>
          <w:szCs w:val="20"/>
          <w:lang w:val="pl-PL"/>
        </w:rPr>
        <w:t>rodzim</w:t>
      </w:r>
      <w:r w:rsidR="00F20494">
        <w:rPr>
          <w:sz w:val="20"/>
          <w:szCs w:val="20"/>
          <w:lang w:val="pl-PL"/>
        </w:rPr>
        <w:t>ego</w:t>
      </w:r>
      <w:r w:rsidRPr="0049785E">
        <w:rPr>
          <w:sz w:val="20"/>
          <w:szCs w:val="20"/>
          <w:lang w:val="pl-PL"/>
        </w:rPr>
        <w:t xml:space="preserve"> język</w:t>
      </w:r>
      <w:r w:rsidR="00F20494">
        <w:rPr>
          <w:sz w:val="20"/>
          <w:szCs w:val="20"/>
          <w:lang w:val="pl-PL"/>
        </w:rPr>
        <w:t>a</w:t>
      </w:r>
      <w:r w:rsidRPr="0049785E">
        <w:rPr>
          <w:sz w:val="20"/>
          <w:szCs w:val="20"/>
          <w:lang w:val="pl-PL"/>
        </w:rPr>
        <w:t xml:space="preserve"> czy praktyki religijne) przy jednoczesnym integrowaniu się z hiszpańskim społeczeństwem poprzez pracę czy wspólne doświadczenia, np. macierzyństwo. </w:t>
      </w:r>
    </w:p>
    <w:p w14:paraId="397D4458" w14:textId="77777777" w:rsidR="005E136A" w:rsidRPr="0049785E" w:rsidRDefault="00912A48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49785E">
        <w:rPr>
          <w:sz w:val="20"/>
          <w:szCs w:val="20"/>
          <w:lang w:val="pl-PL"/>
        </w:rPr>
        <w:t xml:space="preserve">W badaniu pojawił się też inny aspekt społeczny. – Część kobiet, wychowując dzieci często urodzone w Hiszpanii, doświadcza dylematów związanych z koniecznością objęcia opieką starzejących się rodziców pozostających w Polsce. Jest to wymagające organizacyjnie i emocjonalnie zadanie  – mówi badaczka z USWPS. </w:t>
      </w:r>
    </w:p>
    <w:p w14:paraId="15B3B44B" w14:textId="77777777" w:rsidR="005E136A" w:rsidRPr="0049785E" w:rsidRDefault="00912A48">
      <w:pPr>
        <w:pBdr>
          <w:top w:val="nil"/>
          <w:left w:val="nil"/>
          <w:bottom w:val="nil"/>
          <w:right w:val="nil"/>
          <w:between w:val="nil"/>
        </w:pBdr>
        <w:spacing w:before="240" w:after="240" w:line="300" w:lineRule="auto"/>
        <w:jc w:val="both"/>
        <w:rPr>
          <w:b/>
          <w:bCs/>
          <w:sz w:val="20"/>
          <w:szCs w:val="20"/>
          <w:lang w:val="pl-PL"/>
        </w:rPr>
      </w:pPr>
      <w:r w:rsidRPr="0049785E">
        <w:rPr>
          <w:b/>
          <w:bCs/>
          <w:sz w:val="20"/>
          <w:szCs w:val="20"/>
          <w:lang w:val="pl-PL"/>
        </w:rPr>
        <w:t>Powolne wchodzenie w nową kulturę</w:t>
      </w:r>
    </w:p>
    <w:p w14:paraId="2A18704C" w14:textId="77777777" w:rsidR="005E136A" w:rsidRPr="0049785E" w:rsidRDefault="00912A48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49785E">
        <w:rPr>
          <w:sz w:val="20"/>
          <w:szCs w:val="20"/>
          <w:lang w:val="pl-PL"/>
        </w:rPr>
        <w:t xml:space="preserve">Sytuacja dzieci polskiego pochodzenia, których rodziny z różnych powodów doświadczały wielokrotnych migracji i powrotów do Hiszpanii, oraz dzieci, które stosunkowo niedawno przeprowadziły się do nowego kraju, wskazuje na odmienne wyzwania adaptacyjne. W przypadku dzieci wielokrotnie migrujących kolejne zmiany miejsca zamieszkania mogą utrudniać utrzymywanie trwałych i głębokich relacji rówieśniczych. Z kolei dzieci, które dopiero niedawno znalazły się w nowym kraju, potrzebują czasu na zbudowanie nowych więzi społecznych i włączenie się do grupy rówieśniczej. W obu przypadkach istotnym zasobem adaptacyjnym okazują się wsparcie rodziny oraz podtrzymywanie polskich tradycji i praktyk kulturowych, które </w:t>
      </w:r>
      <w:r w:rsidRPr="0049785E">
        <w:rPr>
          <w:sz w:val="20"/>
          <w:szCs w:val="20"/>
          <w:lang w:val="pl-PL"/>
        </w:rPr>
        <w:lastRenderedPageBreak/>
        <w:t xml:space="preserve">mogą zapewniać dzieciom poczucie ciągłości, przynależności i bezpieczeństwa. Idzie to w parze z wynikami innych badań, które pokazują, że nastolatki, które całkowicie rezygnują z rodzimej kultury, są bardziej narażone na stany lękowe, depresyjne oraz gorsze wyniki w nauce. Pielęgnowanie więzi z krajem pochodzenia działa zatem ochronnie na psychikę młodych, migrujących ludzi.   </w:t>
      </w:r>
    </w:p>
    <w:p w14:paraId="0698DF4A" w14:textId="77777777" w:rsidR="005E136A" w:rsidRPr="0049785E" w:rsidRDefault="00912A48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49785E">
        <w:rPr>
          <w:sz w:val="20"/>
          <w:szCs w:val="20"/>
          <w:lang w:val="pl-PL"/>
        </w:rPr>
        <w:t>Z badania wynika, że w procesie adaptacji ważne jest przyjazne otoczenie, a dzięki miejscom takim jak sobotnie szkoły czy lokalne centra wsparcia młodzi ludzie mogą łatwiej dbać o własną kulturę i język, nie tracąc przy tym kontaktu z nowymi rówieśnikami.</w:t>
      </w:r>
    </w:p>
    <w:p w14:paraId="31BADEE5" w14:textId="77777777" w:rsidR="005E136A" w:rsidRPr="0049785E" w:rsidRDefault="00912A48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49785E">
        <w:rPr>
          <w:sz w:val="20"/>
          <w:szCs w:val="20"/>
          <w:lang w:val="pl-PL"/>
        </w:rPr>
        <w:t>Autorkami artykułu są: dr Paulina Szydłowska-Klakla (Uniwersytet SWPS), prof. dr hab. Halina Grzymała-Moszczyńska (Uniwersytet Ignatianum), prof. Marisol Navas (University of Almería), dr Weronika Kałwak (Uniwersytet Jagielloński).</w:t>
      </w:r>
    </w:p>
    <w:p w14:paraId="6905B5D4" w14:textId="77777777" w:rsidR="005E136A" w:rsidRPr="0049785E" w:rsidRDefault="00912A48">
      <w:pPr>
        <w:widowControl/>
        <w:spacing w:line="276" w:lineRule="auto"/>
        <w:jc w:val="both"/>
        <w:rPr>
          <w:rFonts w:ascii="Arial" w:eastAsia="Arial" w:hAnsi="Arial" w:cs="Arial"/>
          <w:b/>
          <w:bCs/>
          <w:lang w:val="pl-PL"/>
        </w:rPr>
      </w:pPr>
      <w:r w:rsidRPr="0049785E">
        <w:rPr>
          <w:rFonts w:ascii="Arial" w:eastAsia="Arial" w:hAnsi="Arial" w:cs="Arial"/>
          <w:b/>
          <w:bCs/>
          <w:lang w:val="pl-PL"/>
        </w:rPr>
        <w:t>****</w:t>
      </w:r>
    </w:p>
    <w:p w14:paraId="1B1D8087" w14:textId="77777777" w:rsidR="005E136A" w:rsidRPr="0049785E" w:rsidRDefault="005E136A">
      <w:pPr>
        <w:widowControl/>
        <w:spacing w:line="276" w:lineRule="auto"/>
        <w:jc w:val="both"/>
        <w:rPr>
          <w:b/>
          <w:bCs/>
          <w:sz w:val="20"/>
          <w:szCs w:val="20"/>
          <w:lang w:val="pl-PL"/>
        </w:rPr>
      </w:pPr>
    </w:p>
    <w:p w14:paraId="55D86DD8" w14:textId="77777777" w:rsidR="005E136A" w:rsidRPr="0049785E" w:rsidRDefault="00912A48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49785E">
        <w:rPr>
          <w:b/>
          <w:bCs/>
          <w:sz w:val="20"/>
          <w:szCs w:val="20"/>
          <w:lang w:val="pl-PL"/>
        </w:rPr>
        <w:t>Uniwersytet SWPS</w:t>
      </w:r>
      <w:r w:rsidRPr="0049785E">
        <w:rPr>
          <w:sz w:val="20"/>
          <w:szCs w:val="20"/>
          <w:lang w:val="pl-PL"/>
        </w:rPr>
        <w:t xml:space="preserve"> to nowoczesna uczelnia oparta na trwałych wartościach. Silną pozycję zawdzięcza połączeniu wysokiej jakości dydaktyki z badaniami naukowymi prowadzonymi na najwyższym poziomie. Uczelnia kształci blisko 18 tys. studentek i studentów – w tym ponad tysiąc z zagranicy oraz ponad 4,5 tys. słuchaczek i słuchaczy studiów podyplomowych na ponad 50 kierunkach studiów stacjonarnych i ponad 40 niestacjonarnych i ok. 240 kierunkach studiów podyplomowych. Uniwersytet oferuje programy studiów z psychologii, prawa, zarządzania, dziennikarstwa, filologii, kulturoznawstwa, nowych technologii oraz grafiki i wzornictwa, a także edukację w postaci szkoleń i krótkich kursów akademickich. Uczelnia dba o wysoką wartość akademicką naszych programów oraz ich dostosowanie do wymagań zmieniającego się rynku pracy. Kampusy Uniwersytetu SWPS znajdują się w sześciu miastach: Warszawie (siedziba), Wrocławiu, Sopocie, Poznaniu, Katowicach i w Krakowie.</w:t>
      </w:r>
    </w:p>
    <w:p w14:paraId="6AFAD726" w14:textId="77777777" w:rsidR="005E136A" w:rsidRPr="0049785E" w:rsidRDefault="005E136A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p w14:paraId="341CCB49" w14:textId="77777777" w:rsidR="005E136A" w:rsidRPr="0049785E" w:rsidRDefault="00912A48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49785E">
        <w:rPr>
          <w:sz w:val="20"/>
          <w:szCs w:val="20"/>
          <w:lang w:val="pl-PL"/>
        </w:rPr>
        <w:t xml:space="preserve">Uczelnia posiada uprawnienia do nadawania stopnia doktora oraz doktora habilitowanego w siedmiu dyscyplinach: psychologia, nauki o kulturze i religii, literaturoznawstwo, nauki prawne, nauki socjologiczne, nauki o polityce i administracji, sztuki plastyczne i konserwacja dzieł sztuki. Na Uniwersytecie SWPS funkcjonuje pięć instytutów naukowych, które zajmują się organizacją i koordynacją </w:t>
      </w:r>
      <w:r w:rsidRPr="0049785E">
        <w:rPr>
          <w:sz w:val="20"/>
          <w:szCs w:val="20"/>
          <w:lang w:val="pl-PL"/>
        </w:rPr>
        <w:lastRenderedPageBreak/>
        <w:t>działalności naukowej pracowników badawczych i badawczo-dydaktycznych uczelni w poszczególnych dyscyplinach: Instytut Psychologii, Instytut Nauk Humanistycznych, Instytut Nauk Społecznych, Instytut Prawa oraz Instytut Projektowania. W uczelni działa blisko 30 centrów badawczych oraz ponad 175 kół naukowych.</w:t>
      </w:r>
    </w:p>
    <w:p w14:paraId="4FAF7A5F" w14:textId="77777777" w:rsidR="005E136A" w:rsidRPr="0049785E" w:rsidRDefault="005E136A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p w14:paraId="19F679F6" w14:textId="77777777" w:rsidR="005E136A" w:rsidRPr="0049785E" w:rsidRDefault="00912A48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49785E">
        <w:rPr>
          <w:sz w:val="20"/>
          <w:szCs w:val="20"/>
          <w:lang w:val="pl-PL"/>
        </w:rPr>
        <w:t>Uniwersytet SWPS należy do sojuszu European Reform University Alliance (ERUA). Jest to sojusz uczelni zawarty w ramach Inicjatywy Uniwersytetów Europejskich, powołanej i finansowanej przez Komisję Europejską.</w:t>
      </w:r>
    </w:p>
    <w:p w14:paraId="1FB197FA" w14:textId="77777777" w:rsidR="005E136A" w:rsidRPr="0049785E" w:rsidRDefault="005E136A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sectPr w:rsidR="005E136A" w:rsidRPr="0049785E">
      <w:headerReference w:type="even" r:id="rId8"/>
      <w:headerReference w:type="default" r:id="rId9"/>
      <w:footerReference w:type="default" r:id="rId10"/>
      <w:headerReference w:type="first" r:id="rId11"/>
      <w:pgSz w:w="11910" w:h="16840"/>
      <w:pgMar w:top="0" w:right="1701" w:bottom="2835" w:left="1701" w:header="3685" w:footer="1701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CA14EE0" w14:textId="77777777" w:rsidR="00235DA2" w:rsidRDefault="00235DA2">
      <w:r>
        <w:separator/>
      </w:r>
    </w:p>
  </w:endnote>
  <w:endnote w:type="continuationSeparator" w:id="0">
    <w:p w14:paraId="43FBB68A" w14:textId="77777777" w:rsidR="00235DA2" w:rsidRDefault="00235DA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Montserrat">
    <w:charset w:val="EE"/>
    <w:family w:val="auto"/>
    <w:pitch w:val="variable"/>
    <w:sig w:usb0="2000020F" w:usb1="00000003" w:usb2="00000000" w:usb3="00000000" w:csb0="00000197" w:csb1="00000000"/>
    <w:embedRegular r:id="rId1" w:fontKey="{C5DFF7E3-2D0F-487C-B906-92FDD6E223FD}"/>
    <w:embedBold r:id="rId2" w:fontKey="{12FE74A6-2B84-4710-A440-F94305DD62A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llura">
    <w:charset w:val="00"/>
    <w:family w:val="auto"/>
    <w:pitch w:val="default"/>
    <w:embedRegular r:id="rId3" w:fontKey="{4F262A28-80A0-4FBC-A041-68EC2EA5FC03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4" w:fontKey="{AE73EF76-E0CC-4DDD-8BB9-B47316D91A5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5" w:fontKey="{F9C417FB-A9B5-465B-97F7-AE400DF939DD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75E8A6B1-98B8-403E-B2FA-C46730E98DA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688881" w14:textId="77777777" w:rsidR="005E136A" w:rsidRDefault="00912A4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</w:rPr>
      <mc:AlternateContent>
        <mc:Choice Requires="wpg">
          <w:drawing>
            <wp:anchor distT="0" distB="0" distL="0" distR="0" simplePos="0" relativeHeight="251656192" behindDoc="1" locked="0" layoutInCell="1" hidden="0" allowOverlap="1" wp14:anchorId="2F92DD61" wp14:editId="3043A496">
              <wp:simplePos x="0" y="0"/>
              <wp:positionH relativeFrom="column">
                <wp:posOffset>-9522</wp:posOffset>
              </wp:positionH>
              <wp:positionV relativeFrom="paragraph">
                <wp:posOffset>9566275</wp:posOffset>
              </wp:positionV>
              <wp:extent cx="3580635" cy="436755"/>
              <wp:effectExtent l="0" t="0" r="0" b="0"/>
              <wp:wrapNone/>
              <wp:docPr id="1" name="Prostokąt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589020" y="3594960"/>
                        <a:ext cx="3513960" cy="3700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77BB621" w14:textId="77777777" w:rsidR="005E136A" w:rsidRDefault="00912A48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  <w:sz w:val="14"/>
                            </w:rPr>
                            <w:t>Uniwersytet SWPS</w:t>
                          </w:r>
                        </w:p>
                        <w:p w14:paraId="0006D0E1" w14:textId="77777777" w:rsidR="005E136A" w:rsidRDefault="00912A48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  <w:sz w:val="14"/>
                            </w:rPr>
                            <w:t>ul. Chodakowska 19/31, 03-815 Warszawa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-9522</wp:posOffset>
              </wp:positionH>
              <wp:positionV relativeFrom="paragraph">
                <wp:posOffset>9566275</wp:posOffset>
              </wp:positionV>
              <wp:extent cx="3580635" cy="436755"/>
              <wp:effectExtent b="0" l="0" r="0" t="0"/>
              <wp:wrapNone/>
              <wp:docPr id="1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580635" cy="43675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0" distR="0" simplePos="0" relativeHeight="251657216" behindDoc="1" locked="0" layoutInCell="1" hidden="0" allowOverlap="1" wp14:anchorId="2E0DD9DF" wp14:editId="646C0F82">
              <wp:simplePos x="0" y="0"/>
              <wp:positionH relativeFrom="column">
                <wp:posOffset>-911220</wp:posOffset>
              </wp:positionH>
              <wp:positionV relativeFrom="paragraph">
                <wp:posOffset>9820275</wp:posOffset>
              </wp:positionV>
              <wp:extent cx="968475" cy="186195"/>
              <wp:effectExtent l="0" t="0" r="0" b="0"/>
              <wp:wrapNone/>
              <wp:docPr id="2" name="Prostokąt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895100" y="3720240"/>
                        <a:ext cx="901800" cy="1195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D77EABD" w14:textId="77777777" w:rsidR="005E136A" w:rsidRDefault="00912A48">
                          <w:pPr>
                            <w:spacing w:before="20"/>
                            <w:ind w:left="20" w:firstLine="140"/>
                            <w:jc w:val="right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  <w:sz w:val="14"/>
                            </w:rPr>
                            <w:t>www.swps.pl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-911220</wp:posOffset>
              </wp:positionH>
              <wp:positionV relativeFrom="paragraph">
                <wp:posOffset>9820275</wp:posOffset>
              </wp:positionV>
              <wp:extent cx="968475" cy="186195"/>
              <wp:effectExtent b="0" l="0" r="0" t="0"/>
              <wp:wrapNone/>
              <wp:docPr id="2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968475" cy="18619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8069411" w14:textId="77777777" w:rsidR="00235DA2" w:rsidRDefault="00235DA2">
      <w:r>
        <w:separator/>
      </w:r>
    </w:p>
  </w:footnote>
  <w:footnote w:type="continuationSeparator" w:id="0">
    <w:p w14:paraId="1C65D691" w14:textId="77777777" w:rsidR="00235DA2" w:rsidRDefault="00235DA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68FA5A" w14:textId="77777777" w:rsidR="005E136A" w:rsidRDefault="00235DA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6C12FD7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alt="" style="position:absolute;margin-left:0;margin-top:0;width:441.9pt;height:625.15pt;z-index:-251657216;mso-position-horizontal:center;mso-position-horizontal-relative:margin;mso-position-vertical:center;mso-position-vertical-relative:margin">
          <v:imagedata r:id="rId1" o:title="image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B4F826" w14:textId="77777777" w:rsidR="005E136A" w:rsidRDefault="005E136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D36A49" w14:textId="77777777" w:rsidR="005E136A" w:rsidRDefault="00235DA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209BE3B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alt="" style="position:absolute;margin-left:0;margin-top:0;width:441.9pt;height:625.15pt;z-index:-251658240;mso-position-horizontal:center;mso-position-horizontal-relative:margin;mso-position-vertical:center;mso-position-vertical-relative:margin">
          <v:imagedata r:id="rId1" o:title="image1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E136A"/>
    <w:rsid w:val="00235DA2"/>
    <w:rsid w:val="0049785E"/>
    <w:rsid w:val="005430EF"/>
    <w:rsid w:val="005E136A"/>
    <w:rsid w:val="006225D8"/>
    <w:rsid w:val="00912A48"/>
    <w:rsid w:val="00D40E93"/>
    <w:rsid w:val="00D73110"/>
    <w:rsid w:val="00F204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73E32F6A"/>
  <w15:docId w15:val="{43E215D5-13A4-4CDC-9582-E324DEBA9E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Montserrat" w:eastAsia="Montserrat" w:hAnsi="Montserrat" w:cs="Montserrat"/>
        <w:sz w:val="22"/>
        <w:szCs w:val="22"/>
        <w:lang w:val="en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  <w:outlineLvl w:val="0"/>
    </w:pPr>
    <w:rPr>
      <w:b/>
      <w:bCs/>
      <w:color w:val="000000"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bCs/>
      <w:color w:val="000000"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before="25"/>
      <w:ind w:left="20"/>
    </w:pPr>
    <w:rPr>
      <w:rFonts w:ascii="Allura" w:eastAsia="Allura" w:hAnsi="Allura" w:cs="Allura"/>
      <w:sz w:val="59"/>
      <w:szCs w:val="59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journals.sagepub.com/doi/10.1177/07435584261417695?utm_source=researchgate.net&amp;utm_medium=article&amp;__cf_chl_f_tk=PEsYsV6SYpX4A10sgOuRpKmc5ho6AtiJRNJbAsm_kNw-1783411102-1.0.1.1-qX7BC5RiG_ixjZHYCLVuKOU45noPREZQ7hJo917yQIk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YCGa72TOn1P8+ZssuCLTQ5atbpg==">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1331</Words>
  <Characters>7991</Characters>
  <Application>Microsoft Office Word</Application>
  <DocSecurity>0</DocSecurity>
  <Lines>66</Lines>
  <Paragraphs>18</Paragraphs>
  <ScaleCrop>false</ScaleCrop>
  <Company>Uniwersytet SWPS</Company>
  <LinksUpToDate>false</LinksUpToDate>
  <CharactersWithSpaces>9304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Marta Danowska-Kisiel</cp:lastModifiedBy>
  <cp:revision>5</cp:revision>
  <dcterms:created xsi:type="dcterms:W3CDTF">2026-07-07T06:30:00Z</dcterms:created>
  <dcterms:modified xsi:type="dcterms:W3CDTF">2026-07-07T08:43:00Z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lpwstr>2021-08-23T00:00:00Z</vt:lpwstr>
  </property>
  <property fmtid="{D5CDD505-2E9C-101B-9397-08002B2CF9AE}" pid="3" name="Creator">
    <vt:lpwstr>Adobe Illustrator 25.0 (Macintosh)</vt:lpwstr>
  </property>
  <property fmtid="{D5CDD505-2E9C-101B-9397-08002B2CF9AE}" pid="4" name="Created">
    <vt:lpwstr>2021-08-23T00:00:00Z</vt:lpwstr>
  </property>
</Properties>
</file>